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1" w:rsidRPr="002710DA" w:rsidRDefault="00B16971" w:rsidP="002710DA">
      <w:pPr>
        <w:spacing w:after="60" w:line="360" w:lineRule="auto"/>
        <w:ind w:left="-709" w:right="-238"/>
        <w:rPr>
          <w:rFonts w:asciiTheme="majorHAnsi" w:hAnsiTheme="majorHAnsi" w:cstheme="majorHAnsi"/>
          <w:color w:val="000000" w:themeColor="text1"/>
        </w:rPr>
      </w:pPr>
    </w:p>
    <w:p w:rsidR="00B16971" w:rsidRPr="002710DA" w:rsidRDefault="00B16971" w:rsidP="002710DA">
      <w:pPr>
        <w:spacing w:after="60" w:line="360" w:lineRule="auto"/>
        <w:ind w:left="-709" w:right="-238"/>
        <w:rPr>
          <w:rFonts w:asciiTheme="majorHAnsi" w:hAnsiTheme="majorHAnsi" w:cstheme="majorHAnsi"/>
          <w:color w:val="000000" w:themeColor="text1"/>
        </w:rPr>
      </w:pPr>
    </w:p>
    <w:p w:rsidR="00D07D87" w:rsidRPr="002710DA" w:rsidRDefault="00D07D87" w:rsidP="002710DA">
      <w:pPr>
        <w:ind w:left="-709"/>
        <w:rPr>
          <w:rFonts w:asciiTheme="majorHAnsi" w:hAnsiTheme="majorHAnsi" w:cstheme="majorHAnsi"/>
          <w:b/>
          <w:color w:val="000000" w:themeColor="text1"/>
        </w:rPr>
      </w:pPr>
    </w:p>
    <w:p w:rsidR="00D667D0" w:rsidRDefault="00D667D0" w:rsidP="002710DA">
      <w:pPr>
        <w:ind w:left="-709" w:firstLine="709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F50FB7" w:rsidRPr="006A1D52" w:rsidRDefault="00B234DD">
      <w:pPr>
        <w:ind w:left="-709" w:firstLine="709"/>
        <w:rPr>
          <w:rFonts w:asciiTheme="majorHAnsi" w:hAnsiTheme="majorHAnsi" w:cstheme="majorHAnsi"/>
          <w:b/>
          <w:color w:val="000000" w:themeColor="text1"/>
          <w:sz w:val="48"/>
          <w:szCs w:val="48"/>
          <w:lang w:val="it-IT"/>
        </w:rPr>
      </w:pPr>
      <w:r w:rsidRPr="006A1D52">
        <w:rPr>
          <w:rFonts w:asciiTheme="majorHAnsi" w:hAnsiTheme="majorHAnsi" w:cstheme="majorHAnsi"/>
          <w:b/>
          <w:color w:val="000000" w:themeColor="text1"/>
          <w:sz w:val="48"/>
          <w:szCs w:val="48"/>
          <w:lang w:val="it-IT"/>
        </w:rPr>
        <w:t>Comunicato stampa</w:t>
      </w:r>
    </w:p>
    <w:p w:rsidR="00A14357" w:rsidRPr="006A1D52" w:rsidRDefault="00A14357" w:rsidP="002710DA">
      <w:pPr>
        <w:spacing w:line="360" w:lineRule="auto"/>
        <w:rPr>
          <w:rFonts w:asciiTheme="majorHAnsi" w:hAnsiTheme="majorHAnsi" w:cstheme="majorHAnsi"/>
          <w:color w:val="000000" w:themeColor="text1"/>
          <w:sz w:val="32"/>
          <w:szCs w:val="32"/>
          <w:lang w:val="it-IT"/>
        </w:rPr>
      </w:pPr>
    </w:p>
    <w:p w:rsidR="00F50FB7" w:rsidRPr="006A1D52" w:rsidRDefault="00C3616D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it-IT" w:eastAsia="fr-FR"/>
        </w:rPr>
      </w:pPr>
      <w:r w:rsidRPr="006A1D52">
        <w:rPr>
          <w:rFonts w:asciiTheme="majorHAnsi" w:hAnsiTheme="majorHAnsi" w:cstheme="majorHAnsi"/>
          <w:b/>
          <w:color w:val="000000" w:themeColor="text1"/>
          <w:sz w:val="32"/>
          <w:szCs w:val="32"/>
          <w:lang w:val="it-IT" w:eastAsia="fr-FR"/>
        </w:rPr>
        <w:t xml:space="preserve">I contratti di assistenza </w:t>
      </w:r>
      <w:r w:rsidR="00B234DD" w:rsidRPr="006A1D52">
        <w:rPr>
          <w:rFonts w:asciiTheme="majorHAnsi" w:hAnsiTheme="majorHAnsi" w:cstheme="majorHAnsi"/>
          <w:b/>
          <w:color w:val="000000" w:themeColor="text1"/>
          <w:sz w:val="32"/>
          <w:szCs w:val="32"/>
          <w:lang w:val="it-IT" w:eastAsia="fr-FR"/>
        </w:rPr>
        <w:t>CompAir aiutano a ridurre</w:t>
      </w:r>
    </w:p>
    <w:p w:rsidR="00F50FB7" w:rsidRPr="006A1D52" w:rsidRDefault="00B234DD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it-IT" w:eastAsia="fr-FR"/>
        </w:rPr>
      </w:pPr>
      <w:r w:rsidRPr="006A1D52">
        <w:rPr>
          <w:rFonts w:asciiTheme="majorHAnsi" w:hAnsiTheme="majorHAnsi" w:cstheme="majorHAnsi"/>
          <w:b/>
          <w:color w:val="000000" w:themeColor="text1"/>
          <w:sz w:val="32"/>
          <w:szCs w:val="32"/>
          <w:lang w:val="it-IT" w:eastAsia="fr-FR"/>
        </w:rPr>
        <w:t>l'aumento del costo di proprietà del compressore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  <w:bookmarkStart w:id="0" w:name="_GoBack"/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Con l'aumento senza precedenti dei prezzi dell'energia a livello mondiale, i proprietari di impianti di aria compressa sono alla ricerca di nuovi modi per migliorare le prestazioni energetiche delle loro installazioni e molti si stanno rendendo conto dei vantaggi di un regime di manutenzione completo, afferma </w:t>
      </w:r>
      <w:r w:rsidR="00D667D0" w:rsidRPr="002723CB">
        <w:rPr>
          <w:rFonts w:asciiTheme="majorHAnsi" w:hAnsiTheme="majorHAnsi" w:cstheme="majorHAnsi"/>
          <w:lang w:val="it-IT" w:eastAsia="fr-FR"/>
        </w:rPr>
        <w:t xml:space="preserve">Gary Spence, Service and Technical Operations Leader </w:t>
      </w:r>
      <w:r w:rsidRPr="002723CB">
        <w:rPr>
          <w:rFonts w:asciiTheme="majorHAnsi" w:hAnsiTheme="majorHAnsi" w:cstheme="majorHAnsi"/>
          <w:lang w:val="it-IT" w:eastAsia="fr-FR"/>
        </w:rPr>
        <w:t>di CompAir.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Grazie ai collaudati contratti di assistenza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Assure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 xml:space="preserve">, l'azienda aiuta i propri clienti a ottimizzare i tempi di attività e le prestazioni dei compressori, riducendo così il rischio di un aumento vertiginoso dei costi </w:t>
      </w:r>
      <w:r w:rsidR="00D667D0" w:rsidRPr="002723CB">
        <w:rPr>
          <w:rFonts w:asciiTheme="majorHAnsi" w:hAnsiTheme="majorHAnsi" w:cstheme="majorHAnsi"/>
          <w:lang w:val="it-IT" w:eastAsia="fr-FR"/>
        </w:rPr>
        <w:t>energetici.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È comunemente </w:t>
      </w:r>
      <w:r w:rsidR="006A1D52" w:rsidRPr="002723CB">
        <w:rPr>
          <w:rFonts w:asciiTheme="majorHAnsi" w:hAnsiTheme="majorHAnsi" w:cstheme="majorHAnsi"/>
          <w:lang w:val="it-IT" w:eastAsia="fr-FR"/>
        </w:rPr>
        <w:t>accertato</w:t>
      </w:r>
      <w:r w:rsidRPr="002723CB">
        <w:rPr>
          <w:rFonts w:asciiTheme="majorHAnsi" w:hAnsiTheme="majorHAnsi" w:cstheme="majorHAnsi"/>
          <w:lang w:val="it-IT" w:eastAsia="fr-FR"/>
        </w:rPr>
        <w:t xml:space="preserve"> che ben il 10% di tutta l'energia consumata dall'industria è utilizzata per l'aria </w:t>
      </w:r>
      <w:r w:rsidR="00652138" w:rsidRPr="002723CB">
        <w:rPr>
          <w:rFonts w:asciiTheme="majorHAnsi" w:hAnsiTheme="majorHAnsi" w:cstheme="majorHAnsi"/>
          <w:lang w:val="it-IT" w:eastAsia="fr-FR"/>
        </w:rPr>
        <w:t>compressa</w:t>
      </w:r>
      <w:r w:rsidRPr="002723CB">
        <w:rPr>
          <w:rFonts w:asciiTheme="majorHAnsi" w:hAnsiTheme="majorHAnsi" w:cstheme="majorHAnsi"/>
          <w:lang w:val="it-IT" w:eastAsia="fr-FR"/>
        </w:rPr>
        <w:t xml:space="preserve">, quindi gli operatori dovrebbero cercare di ottimizzare le prestazioni energetiche in ogni occasione.  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>Le scarse prestazioni dell'apparecchiatura possono mettere a dura prova i componenti, mentre un compressore sottoposto a manutenzione professionale e regolare garantisce una lunga durata, un funzionamento affidabile e, in ultima analisi, migliori prestazioni energetiche.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b/>
          <w:bCs/>
          <w:lang w:val="it-IT" w:eastAsia="fr-FR"/>
        </w:rPr>
      </w:pPr>
      <w:r w:rsidRPr="002723CB">
        <w:rPr>
          <w:rFonts w:asciiTheme="majorHAnsi" w:hAnsiTheme="majorHAnsi" w:cstheme="majorHAnsi"/>
          <w:b/>
          <w:bCs/>
          <w:lang w:val="it-IT" w:eastAsia="fr-FR"/>
        </w:rPr>
        <w:t>Consideriamo il sistema completo</w:t>
      </w: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Il conseguimento di risparmi sui costi, non solo riducendo al minimo il consumo energetico, ma anche garantendo una visibilità completa delle prestazioni del sistema e delle apparecchiature ausiliarie, è un vantaggio comune a molti clienti. </w:t>
      </w:r>
    </w:p>
    <w:p w:rsidR="00D667D0" w:rsidRPr="002723CB" w:rsidRDefault="00D667D0" w:rsidP="00D667D0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Uno di questi clienti è </w:t>
      </w:r>
      <w:r w:rsidRPr="002723CB">
        <w:rPr>
          <w:rFonts w:asciiTheme="majorHAnsi" w:hAnsiTheme="majorHAnsi" w:cstheme="majorHAnsi"/>
          <w:lang w:val="it-IT"/>
        </w:rPr>
        <w:t>un fornitore di argilla macinata e minerali ceramici dei Paesi Bassi</w:t>
      </w:r>
      <w:r w:rsidRPr="002723CB">
        <w:rPr>
          <w:rFonts w:asciiTheme="majorHAnsi" w:hAnsiTheme="majorHAnsi" w:cstheme="majorHAnsi"/>
          <w:lang w:val="it-IT" w:eastAsia="fr-FR"/>
        </w:rPr>
        <w:t>, che ha dichiarato:</w:t>
      </w:r>
    </w:p>
    <w:p w:rsidR="006D31EB" w:rsidRPr="002723CB" w:rsidRDefault="006D31EB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>"Il contratto di manutenzione ci permette di non preoccuparci dei nostri compressori. Abbiamo un prezzo di manutenzione fisso, in modo da non dover affrontare costi imprevisti".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Per raggiungere questo obiettivo, tutti i contratti di assistenza CompAir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Assure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 xml:space="preserve"> sono supportati da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iConn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 xml:space="preserve">, una piattaforma digitale intelligente in grado di assistere gli utenti di aria compressa nella pianificazione della produzione, proteggendo al contempo il loro investimento. Fornendo analisi storiche, in tempo reale, predittive e cognitive,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iConn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 xml:space="preserve"> assicura che qualsiasi potenziale problema venga risolto rapidamente, prima che diventi un problema più grave, che può essere costoso e lungo da risolvere. 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b/>
          <w:bCs/>
          <w:lang w:val="it-IT" w:eastAsia="fr-FR"/>
        </w:rPr>
      </w:pPr>
      <w:r w:rsidRPr="002723CB">
        <w:rPr>
          <w:rFonts w:asciiTheme="majorHAnsi" w:hAnsiTheme="majorHAnsi" w:cstheme="majorHAnsi"/>
          <w:b/>
          <w:bCs/>
          <w:lang w:val="it-IT" w:eastAsia="fr-FR"/>
        </w:rPr>
        <w:t>Tre livelli di servizio</w:t>
      </w: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I contratti di assistenza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Assure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 xml:space="preserve"> di CompAir sono disponibili in tre pacchetti, per adattarsi alle attività e ai budget individuali.</w:t>
      </w:r>
    </w:p>
    <w:p w:rsidR="00D667D0" w:rsidRPr="002723CB" w:rsidRDefault="00D667D0" w:rsidP="002710DA">
      <w:pPr>
        <w:spacing w:line="360" w:lineRule="auto"/>
        <w:rPr>
          <w:rFonts w:asciiTheme="majorHAnsi" w:hAnsiTheme="majorHAnsi" w:cstheme="majorHAnsi"/>
          <w:b/>
          <w:bCs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proofErr w:type="spellStart"/>
      <w:r w:rsidRPr="002723CB">
        <w:rPr>
          <w:rFonts w:asciiTheme="majorHAnsi" w:hAnsiTheme="majorHAnsi" w:cstheme="majorHAnsi"/>
          <w:b/>
          <w:bCs/>
          <w:lang w:val="it-IT" w:eastAsia="fr-FR"/>
        </w:rPr>
        <w:t>AssureCOMPLETE</w:t>
      </w:r>
      <w:proofErr w:type="spellEnd"/>
      <w:r w:rsidRPr="002723CB">
        <w:rPr>
          <w:rFonts w:asciiTheme="majorHAnsi" w:hAnsiTheme="majorHAnsi" w:cstheme="majorHAnsi"/>
          <w:b/>
          <w:bCs/>
          <w:lang w:val="it-IT" w:eastAsia="fr-FR"/>
        </w:rPr>
        <w:t xml:space="preserve"> </w:t>
      </w:r>
      <w:r w:rsidRPr="002723CB">
        <w:rPr>
          <w:rFonts w:asciiTheme="majorHAnsi" w:hAnsiTheme="majorHAnsi" w:cstheme="majorHAnsi"/>
          <w:lang w:val="it-IT" w:eastAsia="fr-FR"/>
        </w:rPr>
        <w:t>offre una copertura al 100% di tutti i ricambi e gli interventi di assistenza, oltre a regolari campionamenti dell'olio.  Offre un costo fisso di proprietà, che facilita la definizione del budget e riduce i rischi in caso di problemi. I tempi di inattività sono ridotti al minimo, mentre CompAir contribuisce a mantenere le attività operative e a migliorare i livelli di efficienza.</w:t>
      </w:r>
    </w:p>
    <w:p w:rsidR="00D667D0" w:rsidRPr="002723CB" w:rsidRDefault="00D667D0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Il secondo livello, </w:t>
      </w:r>
      <w:proofErr w:type="spellStart"/>
      <w:r w:rsidRPr="002723CB">
        <w:rPr>
          <w:rFonts w:asciiTheme="majorHAnsi" w:hAnsiTheme="majorHAnsi" w:cstheme="majorHAnsi"/>
          <w:b/>
          <w:bCs/>
          <w:lang w:val="it-IT" w:eastAsia="fr-FR"/>
        </w:rPr>
        <w:t>AssurePLAN</w:t>
      </w:r>
      <w:proofErr w:type="spellEnd"/>
      <w:r w:rsidRPr="002723CB">
        <w:rPr>
          <w:rFonts w:asciiTheme="majorHAnsi" w:hAnsiTheme="majorHAnsi" w:cstheme="majorHAnsi"/>
          <w:b/>
          <w:bCs/>
          <w:lang w:val="it-IT" w:eastAsia="fr-FR"/>
        </w:rPr>
        <w:t xml:space="preserve">+, </w:t>
      </w:r>
      <w:r w:rsidRPr="002723CB">
        <w:rPr>
          <w:rFonts w:asciiTheme="majorHAnsi" w:hAnsiTheme="majorHAnsi" w:cstheme="majorHAnsi"/>
          <w:lang w:val="it-IT" w:eastAsia="fr-FR"/>
        </w:rPr>
        <w:t xml:space="preserve">prevede un'assistenza e una manutenzione programmate per garantire la massima tranquillità. Offre il rilevamento precoce di qualsiasi problema potenziale, oltre al monitoraggio delle condizioni del lubrificante.  Le testate pneumatiche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oil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>-free sono garantite per sei anni, che salgono a 10 anni per i modelli lubrificati a olio.</w:t>
      </w:r>
    </w:p>
    <w:p w:rsidR="00D667D0" w:rsidRPr="002723CB" w:rsidRDefault="00D667D0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Infine, </w:t>
      </w:r>
      <w:proofErr w:type="spellStart"/>
      <w:r w:rsidR="00952863" w:rsidRPr="002723CB">
        <w:rPr>
          <w:rFonts w:asciiTheme="majorHAnsi" w:hAnsiTheme="majorHAnsi" w:cstheme="majorHAnsi"/>
          <w:b/>
          <w:bCs/>
          <w:lang w:val="it-IT" w:eastAsia="fr-FR"/>
        </w:rPr>
        <w:t>AssurePLAN</w:t>
      </w:r>
      <w:proofErr w:type="spellEnd"/>
      <w:r w:rsidR="00952863" w:rsidRPr="002723CB">
        <w:rPr>
          <w:rFonts w:asciiTheme="majorHAnsi" w:hAnsiTheme="majorHAnsi" w:cstheme="majorHAnsi"/>
          <w:b/>
          <w:bCs/>
          <w:lang w:val="it-IT" w:eastAsia="fr-FR"/>
        </w:rPr>
        <w:t xml:space="preserve"> </w:t>
      </w:r>
      <w:r w:rsidR="00952863" w:rsidRPr="002723CB">
        <w:rPr>
          <w:rFonts w:asciiTheme="majorHAnsi" w:hAnsiTheme="majorHAnsi" w:cstheme="majorHAnsi"/>
          <w:lang w:val="it-IT" w:eastAsia="fr-FR"/>
        </w:rPr>
        <w:t xml:space="preserve">copre la sostituzione tempestiva di componenti consumabili come filtri dell'olio e dell'aria, separatori e olio, con una garanzia di 12 mesi su questi beni. 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/>
        </w:rPr>
      </w:pPr>
      <w:r w:rsidRPr="002723CB">
        <w:rPr>
          <w:rFonts w:asciiTheme="majorHAnsi" w:hAnsiTheme="majorHAnsi" w:cstheme="majorHAnsi"/>
          <w:lang w:val="it-IT"/>
        </w:rPr>
        <w:t xml:space="preserve">Uno </w:t>
      </w:r>
      <w:r w:rsidR="003B48D9" w:rsidRPr="002723CB">
        <w:rPr>
          <w:rFonts w:asciiTheme="majorHAnsi" w:hAnsiTheme="majorHAnsi" w:cstheme="majorHAnsi"/>
          <w:lang w:val="it-IT"/>
        </w:rPr>
        <w:t xml:space="preserve">stabilimento di minerali e calce in Germania ha investito in un pacchetto di manutenzione completo dopo aver aggiornato la rete di aria compressa dell'azienda.  </w:t>
      </w:r>
    </w:p>
    <w:p w:rsidR="003B48D9" w:rsidRPr="002723CB" w:rsidRDefault="003B48D9" w:rsidP="002710DA">
      <w:pPr>
        <w:spacing w:line="360" w:lineRule="auto"/>
        <w:rPr>
          <w:rFonts w:asciiTheme="majorHAnsi" w:hAnsiTheme="majorHAnsi" w:cstheme="majorHAnsi"/>
          <w:lang w:val="it-IT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/>
        </w:rPr>
      </w:pPr>
      <w:r w:rsidRPr="002723CB">
        <w:rPr>
          <w:rFonts w:asciiTheme="majorHAnsi" w:hAnsiTheme="majorHAnsi" w:cstheme="majorHAnsi"/>
          <w:lang w:val="it-IT"/>
        </w:rPr>
        <w:lastRenderedPageBreak/>
        <w:t xml:space="preserve">Il rischio operativo viene trasferito completamente a </w:t>
      </w:r>
      <w:r w:rsidR="00652138" w:rsidRPr="002723CB">
        <w:rPr>
          <w:rFonts w:asciiTheme="majorHAnsi" w:hAnsiTheme="majorHAnsi" w:cstheme="majorHAnsi"/>
          <w:lang w:val="it-IT"/>
        </w:rPr>
        <w:t>CompAir</w:t>
      </w:r>
      <w:r w:rsidRPr="002723CB">
        <w:rPr>
          <w:rFonts w:asciiTheme="majorHAnsi" w:hAnsiTheme="majorHAnsi" w:cstheme="majorHAnsi"/>
          <w:lang w:val="it-IT"/>
        </w:rPr>
        <w:t>, con interventi di manutenzione programmati e tempi di risposta brevi</w:t>
      </w:r>
      <w:r w:rsidR="002710DA" w:rsidRPr="002723CB">
        <w:rPr>
          <w:rFonts w:asciiTheme="majorHAnsi" w:hAnsiTheme="majorHAnsi" w:cstheme="majorHAnsi"/>
          <w:lang w:val="it-IT"/>
        </w:rPr>
        <w:t>. L</w:t>
      </w:r>
      <w:r w:rsidR="009D38C1" w:rsidRPr="002723CB">
        <w:rPr>
          <w:rFonts w:asciiTheme="majorHAnsi" w:hAnsiTheme="majorHAnsi" w:cstheme="majorHAnsi"/>
          <w:lang w:val="it-IT"/>
        </w:rPr>
        <w:t xml:space="preserve">'azienda </w:t>
      </w:r>
      <w:r w:rsidRPr="002723CB">
        <w:rPr>
          <w:rFonts w:asciiTheme="majorHAnsi" w:hAnsiTheme="majorHAnsi" w:cstheme="majorHAnsi"/>
          <w:lang w:val="it-IT"/>
        </w:rPr>
        <w:t>beneficia anche di analisi predittive che garantiscono il funzionamento ininterrotto del sistema di aria compressa.</w:t>
      </w:r>
    </w:p>
    <w:p w:rsidR="003B48D9" w:rsidRPr="002723CB" w:rsidRDefault="003B48D9" w:rsidP="002710DA">
      <w:pPr>
        <w:spacing w:line="360" w:lineRule="auto"/>
        <w:rPr>
          <w:rFonts w:asciiTheme="majorHAnsi" w:hAnsiTheme="majorHAnsi" w:cstheme="majorHAnsi"/>
          <w:lang w:val="it-IT"/>
        </w:rPr>
      </w:pPr>
    </w:p>
    <w:p w:rsidR="00F50FB7" w:rsidRPr="002723CB" w:rsidRDefault="00B234DD">
      <w:pPr>
        <w:pStyle w:val="KeinLeerraum"/>
        <w:rPr>
          <w:rFonts w:asciiTheme="majorHAnsi" w:hAnsiTheme="majorHAnsi" w:cstheme="majorHAnsi"/>
          <w:sz w:val="24"/>
          <w:szCs w:val="24"/>
          <w:lang w:val="it-IT"/>
        </w:rPr>
      </w:pPr>
      <w:r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Il cliente ha </w:t>
      </w:r>
      <w:proofErr w:type="gramStart"/>
      <w:r w:rsidRPr="002723CB">
        <w:rPr>
          <w:rFonts w:asciiTheme="majorHAnsi" w:hAnsiTheme="majorHAnsi" w:cstheme="majorHAnsi"/>
          <w:sz w:val="24"/>
          <w:szCs w:val="24"/>
          <w:lang w:val="it-IT"/>
        </w:rPr>
        <w:t>dichiarato</w:t>
      </w:r>
      <w:r w:rsidR="003B48D9"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:  </w:t>
      </w:r>
      <w:r w:rsidR="002710DA" w:rsidRPr="002723CB">
        <w:rPr>
          <w:rFonts w:asciiTheme="majorHAnsi" w:hAnsiTheme="majorHAnsi" w:cstheme="majorHAnsi"/>
          <w:sz w:val="24"/>
          <w:szCs w:val="24"/>
          <w:lang w:val="it-IT"/>
        </w:rPr>
        <w:t>"</w:t>
      </w:r>
      <w:proofErr w:type="gramEnd"/>
      <w:r w:rsidR="002710DA"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Sono molto grato del fatto che, in qualità di cliente addetto </w:t>
      </w:r>
      <w:r w:rsidRPr="002723CB">
        <w:rPr>
          <w:rFonts w:asciiTheme="majorHAnsi" w:hAnsiTheme="majorHAnsi" w:cstheme="majorHAnsi"/>
          <w:sz w:val="24"/>
          <w:szCs w:val="24"/>
          <w:lang w:val="it-IT"/>
        </w:rPr>
        <w:t>alla manutenzione</w:t>
      </w:r>
      <w:r w:rsidR="002710DA"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, posso chiedere agli ingegneri di </w:t>
      </w:r>
      <w:r w:rsidR="00652138"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CompAir </w:t>
      </w:r>
      <w:r w:rsidR="002710DA"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di monitorare il nostro sito e di cercare </w:t>
      </w:r>
      <w:r w:rsidR="00F25A98" w:rsidRPr="002723CB">
        <w:rPr>
          <w:rFonts w:asciiTheme="majorHAnsi" w:hAnsiTheme="majorHAnsi" w:cstheme="majorHAnsi"/>
          <w:sz w:val="24"/>
          <w:szCs w:val="24"/>
          <w:lang w:val="it-IT"/>
        </w:rPr>
        <w:t xml:space="preserve">qualsiasi </w:t>
      </w:r>
      <w:r w:rsidR="002710DA" w:rsidRPr="002723CB">
        <w:rPr>
          <w:rFonts w:asciiTheme="majorHAnsi" w:hAnsiTheme="majorHAnsi" w:cstheme="majorHAnsi"/>
          <w:sz w:val="24"/>
          <w:szCs w:val="24"/>
          <w:lang w:val="it-IT"/>
        </w:rPr>
        <w:t>potenziale di miglioramento, fino al sistema di controllo, senza ulteriori costi. Questo trasferimento di conoscenze non ha prezzo".</w:t>
      </w:r>
    </w:p>
    <w:p w:rsidR="002710DA" w:rsidRPr="002723CB" w:rsidRDefault="002710DA" w:rsidP="002710DA">
      <w:pPr>
        <w:spacing w:line="360" w:lineRule="auto"/>
        <w:rPr>
          <w:lang w:val="it-IT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>Un sistema di aria compressa dipende dai componenti correttamente specificati. La sostituzione dei componenti giusti al momento giusto garantisce una maggiore durata e riduce la probabilità di guasti alle apparecchiature. Tutti i pacchetti beneficiano quindi di ricambi originali CompAir, che limitano l'usura inutile delle apparecchiature, per prestazioni ottimali. Il tutto è supportato dalla spedizione automatica dei componenti e da promemoria programmati per garantire l'esecuzione della manutenzione quando necessaria.</w:t>
      </w:r>
    </w:p>
    <w:p w:rsidR="00F01778" w:rsidRPr="002723CB" w:rsidRDefault="00F01778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shd w:val="clear" w:color="auto" w:fill="FFFFFF"/>
          <w:lang w:val="it-IT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Commentando il servizio ricevuto, </w:t>
      </w:r>
      <w:r w:rsidR="009D38C1" w:rsidRPr="002723CB">
        <w:rPr>
          <w:rFonts w:asciiTheme="majorHAnsi" w:hAnsiTheme="majorHAnsi" w:cstheme="majorHAnsi"/>
          <w:lang w:val="it-IT"/>
        </w:rPr>
        <w:t xml:space="preserve">un cliente di un'azienda di </w:t>
      </w:r>
      <w:r w:rsidRPr="002723CB">
        <w:rPr>
          <w:rFonts w:asciiTheme="majorHAnsi" w:hAnsiTheme="majorHAnsi" w:cstheme="majorHAnsi"/>
          <w:lang w:val="it-IT"/>
        </w:rPr>
        <w:t xml:space="preserve">riciclaggio del vetro </w:t>
      </w:r>
      <w:r w:rsidR="009D38C1" w:rsidRPr="002723CB">
        <w:rPr>
          <w:rFonts w:asciiTheme="majorHAnsi" w:hAnsiTheme="majorHAnsi" w:cstheme="majorHAnsi"/>
          <w:lang w:val="it-IT"/>
        </w:rPr>
        <w:t xml:space="preserve">in </w:t>
      </w:r>
      <w:r w:rsidRPr="002723CB">
        <w:rPr>
          <w:rFonts w:asciiTheme="majorHAnsi" w:hAnsiTheme="majorHAnsi" w:cstheme="majorHAnsi"/>
          <w:shd w:val="clear" w:color="auto" w:fill="FFFFFF"/>
          <w:lang w:val="it-IT"/>
        </w:rPr>
        <w:t>Spagna ha dichiarato:</w:t>
      </w:r>
    </w:p>
    <w:p w:rsidR="00F01778" w:rsidRPr="002723CB" w:rsidRDefault="00F01778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/>
        </w:rPr>
      </w:pPr>
      <w:r w:rsidRPr="002723CB">
        <w:rPr>
          <w:rFonts w:asciiTheme="majorHAnsi" w:hAnsiTheme="majorHAnsi" w:cstheme="majorHAnsi"/>
          <w:lang w:val="it-IT"/>
        </w:rPr>
        <w:t xml:space="preserve">"Da quando utilizziamo il pacchetto di servizi, abbiamo ricevuto la migliore assistenza e manutenzione, garantendo la massima tranquillità </w:t>
      </w:r>
      <w:r w:rsidR="009D38C1" w:rsidRPr="002723CB">
        <w:rPr>
          <w:rFonts w:asciiTheme="majorHAnsi" w:hAnsiTheme="majorHAnsi" w:cstheme="majorHAnsi"/>
          <w:lang w:val="it-IT"/>
        </w:rPr>
        <w:t>per</w:t>
      </w:r>
      <w:r w:rsidRPr="002723CB">
        <w:rPr>
          <w:rFonts w:asciiTheme="majorHAnsi" w:hAnsiTheme="majorHAnsi" w:cstheme="majorHAnsi"/>
          <w:lang w:val="it-IT"/>
        </w:rPr>
        <w:t xml:space="preserve"> quanto riguarda la fornitura di aria compressa.  Il </w:t>
      </w:r>
      <w:r w:rsidRPr="002723CB">
        <w:rPr>
          <w:rStyle w:val="apple-converted-space"/>
          <w:rFonts w:asciiTheme="majorHAnsi" w:hAnsiTheme="majorHAnsi" w:cstheme="majorHAnsi"/>
          <w:lang w:val="it-IT"/>
        </w:rPr>
        <w:t>costo sostenuto nel corso degli anni ne vale la pena, perché ci ha permesso di concentrarci sulle nostre attività principali</w:t>
      </w:r>
      <w:r w:rsidR="00F25A98" w:rsidRPr="002723CB">
        <w:rPr>
          <w:rStyle w:val="apple-converted-space"/>
          <w:rFonts w:asciiTheme="majorHAnsi" w:hAnsiTheme="majorHAnsi" w:cstheme="majorHAnsi"/>
          <w:lang w:val="it-IT"/>
        </w:rPr>
        <w:t>".</w:t>
      </w:r>
    </w:p>
    <w:p w:rsidR="00F01778" w:rsidRPr="002723CB" w:rsidRDefault="00F01778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>L'assistenza è fornita da tecnici addestrati in fabbrica e supportata dal servizio di analisi dei lubrificanti e di andamento delle condizioni meccaniche dell'azienda, per contribuire a evitare eventuali fermi macchina non programmati.</w:t>
      </w:r>
    </w:p>
    <w:p w:rsidR="00952863" w:rsidRPr="002723CB" w:rsidRDefault="00952863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shd w:val="clear" w:color="auto" w:fill="FFFFFF"/>
          <w:lang w:val="it-IT"/>
        </w:rPr>
        <w:t xml:space="preserve">Un'azienda di automazione nei </w:t>
      </w:r>
      <w:r w:rsidR="00F01778" w:rsidRPr="002723CB">
        <w:rPr>
          <w:rFonts w:asciiTheme="majorHAnsi" w:hAnsiTheme="majorHAnsi" w:cstheme="majorHAnsi"/>
          <w:shd w:val="clear" w:color="auto" w:fill="FFFFFF"/>
          <w:lang w:val="it-IT"/>
        </w:rPr>
        <w:t xml:space="preserve">Paesi Bassi </w:t>
      </w:r>
      <w:r w:rsidR="00952863" w:rsidRPr="002723CB">
        <w:rPr>
          <w:rFonts w:asciiTheme="majorHAnsi" w:hAnsiTheme="majorHAnsi" w:cstheme="majorHAnsi"/>
          <w:lang w:val="it-IT" w:eastAsia="fr-FR"/>
        </w:rPr>
        <w:t xml:space="preserve">ha </w:t>
      </w:r>
      <w:r w:rsidRPr="002723CB">
        <w:rPr>
          <w:rFonts w:asciiTheme="majorHAnsi" w:hAnsiTheme="majorHAnsi" w:cstheme="majorHAnsi"/>
          <w:lang w:val="it-IT" w:eastAsia="fr-FR"/>
        </w:rPr>
        <w:t xml:space="preserve">beneficiato di </w:t>
      </w:r>
      <w:r w:rsidR="00952863" w:rsidRPr="002723CB">
        <w:rPr>
          <w:rFonts w:asciiTheme="majorHAnsi" w:hAnsiTheme="majorHAnsi" w:cstheme="majorHAnsi"/>
          <w:lang w:val="it-IT" w:eastAsia="fr-FR"/>
        </w:rPr>
        <w:t xml:space="preserve">questo livello di supporto completo per </w:t>
      </w:r>
      <w:r w:rsidR="00BE418D" w:rsidRPr="002723CB">
        <w:rPr>
          <w:rFonts w:asciiTheme="majorHAnsi" w:hAnsiTheme="majorHAnsi" w:cstheme="majorHAnsi"/>
          <w:lang w:val="it-IT" w:eastAsia="fr-FR"/>
        </w:rPr>
        <w:t xml:space="preserve">alcuni </w:t>
      </w:r>
      <w:r w:rsidR="00952863" w:rsidRPr="002723CB">
        <w:rPr>
          <w:rFonts w:asciiTheme="majorHAnsi" w:hAnsiTheme="majorHAnsi" w:cstheme="majorHAnsi"/>
          <w:lang w:val="it-IT" w:eastAsia="fr-FR"/>
        </w:rPr>
        <w:t xml:space="preserve">anni, come spiega </w:t>
      </w:r>
      <w:r w:rsidRPr="002723CB">
        <w:rPr>
          <w:rFonts w:asciiTheme="majorHAnsi" w:hAnsiTheme="majorHAnsi" w:cstheme="majorHAnsi"/>
          <w:lang w:val="it-IT" w:eastAsia="fr-FR"/>
        </w:rPr>
        <w:t>uno dei supervisori dell'azienda:</w:t>
      </w:r>
    </w:p>
    <w:p w:rsidR="00F01778" w:rsidRPr="002723CB" w:rsidRDefault="00F01778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lastRenderedPageBreak/>
        <w:t xml:space="preserve">"I </w:t>
      </w:r>
      <w:r w:rsidR="006D31EB" w:rsidRPr="002723CB">
        <w:rPr>
          <w:rFonts w:asciiTheme="majorHAnsi" w:hAnsiTheme="majorHAnsi" w:cstheme="majorHAnsi"/>
          <w:lang w:val="it-IT"/>
        </w:rPr>
        <w:t xml:space="preserve">compressori e tutti gli altri sistemi ausiliari, come gli essiccatori d'aria e i filtri, vengono revisionati ogni mese e sostituiti quando </w:t>
      </w:r>
      <w:r w:rsidRPr="002723CB">
        <w:rPr>
          <w:rFonts w:asciiTheme="majorHAnsi" w:hAnsiTheme="majorHAnsi" w:cstheme="majorHAnsi"/>
          <w:lang w:val="it-IT"/>
        </w:rPr>
        <w:t>necessario</w:t>
      </w:r>
      <w:r w:rsidR="006D31EB" w:rsidRPr="002723CB">
        <w:rPr>
          <w:rFonts w:asciiTheme="majorHAnsi" w:hAnsiTheme="majorHAnsi" w:cstheme="majorHAnsi"/>
          <w:lang w:val="it-IT"/>
        </w:rPr>
        <w:t>. I potenziali problemi vengono individuati rapidamente e risolti ancor prima che si verifichino</w:t>
      </w:r>
      <w:r w:rsidR="006D31EB" w:rsidRPr="002723CB">
        <w:rPr>
          <w:rStyle w:val="apple-converted-space"/>
          <w:rFonts w:asciiTheme="majorHAnsi" w:hAnsiTheme="majorHAnsi" w:cstheme="majorHAnsi"/>
          <w:lang w:val="it-IT"/>
        </w:rPr>
        <w:t xml:space="preserve">. </w:t>
      </w:r>
    </w:p>
    <w:p w:rsidR="006D31EB" w:rsidRPr="002723CB" w:rsidRDefault="006D31EB" w:rsidP="002710DA">
      <w:pPr>
        <w:spacing w:line="360" w:lineRule="auto"/>
        <w:rPr>
          <w:rFonts w:asciiTheme="majorHAnsi" w:hAnsiTheme="majorHAnsi" w:cstheme="majorHAnsi"/>
          <w:lang w:val="it-IT"/>
        </w:rPr>
      </w:pPr>
      <w:r w:rsidRPr="002723CB">
        <w:rPr>
          <w:rFonts w:asciiTheme="majorHAnsi" w:hAnsiTheme="majorHAnsi" w:cstheme="majorHAnsi"/>
          <w:lang w:val="it-IT"/>
        </w:rPr>
        <w:t> </w:t>
      </w: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/>
        </w:rPr>
      </w:pPr>
      <w:r w:rsidRPr="002723CB">
        <w:rPr>
          <w:rFonts w:asciiTheme="majorHAnsi" w:hAnsiTheme="majorHAnsi" w:cstheme="majorHAnsi"/>
          <w:lang w:val="it-IT"/>
        </w:rPr>
        <w:t>"Ora il nostro ufficio tecnico ha più tempo a disposizione per concentrarsi su altre attività e non dobbiamo preoccuparci dell'alimentazione dell'aria nel nostro stabilimento".</w:t>
      </w:r>
    </w:p>
    <w:p w:rsidR="006D31EB" w:rsidRPr="002723CB" w:rsidRDefault="006D31EB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p w:rsidR="00F50FB7" w:rsidRPr="002723CB" w:rsidRDefault="00B234DD">
      <w:pPr>
        <w:spacing w:line="360" w:lineRule="auto"/>
        <w:rPr>
          <w:rFonts w:asciiTheme="majorHAnsi" w:hAnsiTheme="majorHAnsi" w:cstheme="majorHAnsi"/>
          <w:lang w:val="it-IT" w:eastAsia="fr-FR"/>
        </w:rPr>
      </w:pPr>
      <w:r w:rsidRPr="002723CB">
        <w:rPr>
          <w:rFonts w:asciiTheme="majorHAnsi" w:hAnsiTheme="majorHAnsi" w:cstheme="majorHAnsi"/>
          <w:lang w:val="it-IT" w:eastAsia="fr-FR"/>
        </w:rPr>
        <w:t xml:space="preserve">Per ulteriori informazioni sui contratti di assistenza </w:t>
      </w:r>
      <w:proofErr w:type="spellStart"/>
      <w:r w:rsidRPr="002723CB">
        <w:rPr>
          <w:rFonts w:asciiTheme="majorHAnsi" w:hAnsiTheme="majorHAnsi" w:cstheme="majorHAnsi"/>
          <w:lang w:val="it-IT" w:eastAsia="fr-FR"/>
        </w:rPr>
        <w:t>Assure</w:t>
      </w:r>
      <w:proofErr w:type="spellEnd"/>
      <w:r w:rsidRPr="002723CB">
        <w:rPr>
          <w:rFonts w:asciiTheme="majorHAnsi" w:hAnsiTheme="majorHAnsi" w:cstheme="majorHAnsi"/>
          <w:lang w:val="it-IT" w:eastAsia="fr-FR"/>
        </w:rPr>
        <w:t xml:space="preserve"> di CompAir, visitare il sito </w:t>
      </w:r>
      <w:hyperlink r:id="rId8" w:history="1">
        <w:r w:rsidR="00D667D0" w:rsidRPr="002723CB">
          <w:rPr>
            <w:rStyle w:val="Hyperlink"/>
            <w:rFonts w:asciiTheme="majorHAnsi" w:hAnsiTheme="majorHAnsi" w:cstheme="majorHAnsi"/>
            <w:color w:val="auto"/>
            <w:lang w:val="it-IT" w:eastAsia="fr-FR"/>
          </w:rPr>
          <w:t>www.compair.com/en-gb/compressor-service/service-expertise/assure-service-programs.</w:t>
        </w:r>
      </w:hyperlink>
    </w:p>
    <w:bookmarkEnd w:id="0"/>
    <w:p w:rsidR="0082515A" w:rsidRPr="002723CB" w:rsidRDefault="0082515A" w:rsidP="002710DA">
      <w:pPr>
        <w:spacing w:line="360" w:lineRule="auto"/>
        <w:rPr>
          <w:rFonts w:asciiTheme="majorHAnsi" w:hAnsiTheme="majorHAnsi" w:cstheme="majorHAnsi"/>
          <w:lang w:val="it-IT" w:eastAsia="fr-FR"/>
        </w:rPr>
      </w:pPr>
    </w:p>
    <w:sectPr w:rsidR="0082515A" w:rsidRPr="002723CB" w:rsidSect="00075B91">
      <w:footerReference w:type="default" r:id="rId9"/>
      <w:headerReference w:type="first" r:id="rId10"/>
      <w:footerReference w:type="first" r:id="rId11"/>
      <w:type w:val="continuous"/>
      <w:pgSz w:w="11900" w:h="16840"/>
      <w:pgMar w:top="851" w:right="1134" w:bottom="851" w:left="1134" w:header="709" w:footer="709" w:gutter="0"/>
      <w:cols w:space="207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2D" w:rsidRDefault="006F722D">
      <w:r>
        <w:separator/>
      </w:r>
    </w:p>
  </w:endnote>
  <w:endnote w:type="continuationSeparator" w:id="0">
    <w:p w:rsidR="006F722D" w:rsidRDefault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7" w:rsidRDefault="00B234DD">
    <w:pPr>
      <w:pStyle w:val="Fuzeile"/>
      <w:jc w:val="center"/>
      <w:rPr>
        <w:rFonts w:ascii="Arial" w:hAnsi="Arial" w:cs="Arial"/>
        <w:sz w:val="20"/>
        <w:szCs w:val="20"/>
      </w:rPr>
    </w:pPr>
    <w:r w:rsidRPr="00BC7A63"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1" locked="0" layoutInCell="1" allowOverlap="1" wp14:anchorId="68FD1755" wp14:editId="50751575">
          <wp:simplePos x="0" y="0"/>
          <wp:positionH relativeFrom="column">
            <wp:posOffset>-1143000</wp:posOffset>
          </wp:positionH>
          <wp:positionV relativeFrom="paragraph">
            <wp:posOffset>-55880</wp:posOffset>
          </wp:positionV>
          <wp:extent cx="4017010" cy="914400"/>
          <wp:effectExtent l="25400" t="0" r="0" b="0"/>
          <wp:wrapNone/>
          <wp:docPr id="9" name="Grafik 9" descr="CompAi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i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70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B06" w:rsidRPr="00BC7A63">
      <w:rPr>
        <w:rFonts w:ascii="Arial" w:hAnsi="Arial" w:cs="Arial"/>
        <w:sz w:val="20"/>
        <w:szCs w:val="20"/>
      </w:rPr>
      <w:fldChar w:fldCharType="begin"/>
    </w:r>
    <w:r w:rsidR="008B6B06" w:rsidRPr="00BC7A63">
      <w:rPr>
        <w:rFonts w:ascii="Arial" w:hAnsi="Arial" w:cs="Arial"/>
        <w:sz w:val="20"/>
        <w:szCs w:val="20"/>
      </w:rPr>
      <w:instrText>PAGE   \* MERGEFORMAT</w:instrText>
    </w:r>
    <w:r w:rsidR="008B6B06" w:rsidRPr="00BC7A63">
      <w:rPr>
        <w:rFonts w:ascii="Arial" w:hAnsi="Arial" w:cs="Arial"/>
        <w:sz w:val="20"/>
        <w:szCs w:val="20"/>
      </w:rPr>
      <w:fldChar w:fldCharType="separate"/>
    </w:r>
    <w:r w:rsidR="002723CB">
      <w:rPr>
        <w:rFonts w:ascii="Arial" w:hAnsi="Arial" w:cs="Arial"/>
        <w:noProof/>
        <w:sz w:val="20"/>
        <w:szCs w:val="20"/>
      </w:rPr>
      <w:t>3</w:t>
    </w:r>
    <w:r w:rsidR="008B6B06" w:rsidRPr="00BC7A63">
      <w:rPr>
        <w:rFonts w:ascii="Arial" w:hAnsi="Arial" w:cs="Arial"/>
        <w:noProof/>
        <w:sz w:val="20"/>
        <w:szCs w:val="20"/>
      </w:rPr>
      <w:fldChar w:fldCharType="end"/>
    </w:r>
  </w:p>
  <w:p w:rsidR="0021414A" w:rsidRDefault="002141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2078018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50FB7" w:rsidRDefault="00B234D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723CB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50FB7" w:rsidRDefault="00B234DD">
    <w:pPr>
      <w:pStyle w:val="Fuzeile"/>
      <w:jc w:val="center"/>
      <w:rPr>
        <w:rFonts w:ascii="Arial" w:hAnsi="Arial" w:cs="Arial"/>
        <w:sz w:val="20"/>
        <w:szCs w:val="20"/>
      </w:rPr>
    </w:pPr>
    <w:r w:rsidRPr="00BC7A63"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70528" behindDoc="1" locked="0" layoutInCell="1" allowOverlap="1" wp14:anchorId="452724EA" wp14:editId="09BFF8EE">
          <wp:simplePos x="0" y="0"/>
          <wp:positionH relativeFrom="column">
            <wp:posOffset>-1143000</wp:posOffset>
          </wp:positionH>
          <wp:positionV relativeFrom="paragraph">
            <wp:posOffset>-55880</wp:posOffset>
          </wp:positionV>
          <wp:extent cx="4017010" cy="914400"/>
          <wp:effectExtent l="25400" t="0" r="0" b="0"/>
          <wp:wrapNone/>
          <wp:docPr id="4" name="Grafik 4" descr="CompAi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i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70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14A" w:rsidRDefault="002141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2D" w:rsidRDefault="006F722D">
      <w:r>
        <w:separator/>
      </w:r>
    </w:p>
  </w:footnote>
  <w:footnote w:type="continuationSeparator" w:id="0">
    <w:p w:rsidR="006F722D" w:rsidRDefault="006F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7" w:rsidRDefault="00B234D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36C513D4" wp14:editId="41967C3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6366" cy="2598821"/>
          <wp:effectExtent l="0" t="0" r="6985" b="0"/>
          <wp:wrapNone/>
          <wp:docPr id="2" name="Grafik 2" descr="CompAi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i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66" cy="2598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50F"/>
    <w:multiLevelType w:val="hybridMultilevel"/>
    <w:tmpl w:val="4202C9D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9A95B31"/>
    <w:multiLevelType w:val="hybridMultilevel"/>
    <w:tmpl w:val="72E8A6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8321C0A"/>
    <w:multiLevelType w:val="hybridMultilevel"/>
    <w:tmpl w:val="C05059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E4F26F7"/>
    <w:multiLevelType w:val="hybridMultilevel"/>
    <w:tmpl w:val="24CC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7"/>
    <w:rsid w:val="000027F8"/>
    <w:rsid w:val="00004FEF"/>
    <w:rsid w:val="000118FF"/>
    <w:rsid w:val="000132F7"/>
    <w:rsid w:val="00021FC3"/>
    <w:rsid w:val="00030EAE"/>
    <w:rsid w:val="000354FD"/>
    <w:rsid w:val="000375FC"/>
    <w:rsid w:val="000440E6"/>
    <w:rsid w:val="00046750"/>
    <w:rsid w:val="00052C92"/>
    <w:rsid w:val="00055437"/>
    <w:rsid w:val="00055A08"/>
    <w:rsid w:val="00067149"/>
    <w:rsid w:val="00075B91"/>
    <w:rsid w:val="00075CE9"/>
    <w:rsid w:val="00076171"/>
    <w:rsid w:val="00077475"/>
    <w:rsid w:val="00090F36"/>
    <w:rsid w:val="00092B81"/>
    <w:rsid w:val="00094EF4"/>
    <w:rsid w:val="000A2064"/>
    <w:rsid w:val="000B1DD8"/>
    <w:rsid w:val="000B2BC6"/>
    <w:rsid w:val="000B4B69"/>
    <w:rsid w:val="000C2893"/>
    <w:rsid w:val="000D7D34"/>
    <w:rsid w:val="000E140D"/>
    <w:rsid w:val="000F396D"/>
    <w:rsid w:val="000F782E"/>
    <w:rsid w:val="001130CA"/>
    <w:rsid w:val="00114CC0"/>
    <w:rsid w:val="00120AC9"/>
    <w:rsid w:val="00124792"/>
    <w:rsid w:val="00125C58"/>
    <w:rsid w:val="0013159C"/>
    <w:rsid w:val="001427B6"/>
    <w:rsid w:val="0015398C"/>
    <w:rsid w:val="00156F42"/>
    <w:rsid w:val="001614C8"/>
    <w:rsid w:val="00161EF0"/>
    <w:rsid w:val="00166458"/>
    <w:rsid w:val="00173ACD"/>
    <w:rsid w:val="00177006"/>
    <w:rsid w:val="00180385"/>
    <w:rsid w:val="00187A5F"/>
    <w:rsid w:val="00190B01"/>
    <w:rsid w:val="00192407"/>
    <w:rsid w:val="0019665D"/>
    <w:rsid w:val="001A172C"/>
    <w:rsid w:val="001A4FB1"/>
    <w:rsid w:val="001A711F"/>
    <w:rsid w:val="001A7F9E"/>
    <w:rsid w:val="001B177E"/>
    <w:rsid w:val="001B5613"/>
    <w:rsid w:val="001E207C"/>
    <w:rsid w:val="001E31EC"/>
    <w:rsid w:val="001E4F70"/>
    <w:rsid w:val="002112BA"/>
    <w:rsid w:val="0021414A"/>
    <w:rsid w:val="00221EF1"/>
    <w:rsid w:val="00223B18"/>
    <w:rsid w:val="00223C76"/>
    <w:rsid w:val="00237933"/>
    <w:rsid w:val="00245E5B"/>
    <w:rsid w:val="002511DD"/>
    <w:rsid w:val="00252D65"/>
    <w:rsid w:val="00264A50"/>
    <w:rsid w:val="002710DA"/>
    <w:rsid w:val="002723CB"/>
    <w:rsid w:val="00292AE4"/>
    <w:rsid w:val="00295826"/>
    <w:rsid w:val="002A06F7"/>
    <w:rsid w:val="002A2CD2"/>
    <w:rsid w:val="002B134F"/>
    <w:rsid w:val="002B2FB5"/>
    <w:rsid w:val="002C07A7"/>
    <w:rsid w:val="002C1065"/>
    <w:rsid w:val="002C3E10"/>
    <w:rsid w:val="002C4B99"/>
    <w:rsid w:val="002C5DD7"/>
    <w:rsid w:val="002C7DAD"/>
    <w:rsid w:val="002D42C0"/>
    <w:rsid w:val="002D5E7F"/>
    <w:rsid w:val="002E55D7"/>
    <w:rsid w:val="002E5FCA"/>
    <w:rsid w:val="002F0FDA"/>
    <w:rsid w:val="00304609"/>
    <w:rsid w:val="003236A0"/>
    <w:rsid w:val="003311BD"/>
    <w:rsid w:val="00331E89"/>
    <w:rsid w:val="00341C6B"/>
    <w:rsid w:val="003424BB"/>
    <w:rsid w:val="00350882"/>
    <w:rsid w:val="00350D2F"/>
    <w:rsid w:val="00355349"/>
    <w:rsid w:val="003559C9"/>
    <w:rsid w:val="00356BBB"/>
    <w:rsid w:val="00356DBC"/>
    <w:rsid w:val="003572A4"/>
    <w:rsid w:val="00366882"/>
    <w:rsid w:val="0037000F"/>
    <w:rsid w:val="003825FA"/>
    <w:rsid w:val="003868EE"/>
    <w:rsid w:val="003958EA"/>
    <w:rsid w:val="00396E1A"/>
    <w:rsid w:val="003A2120"/>
    <w:rsid w:val="003B0951"/>
    <w:rsid w:val="003B3A71"/>
    <w:rsid w:val="003B48D9"/>
    <w:rsid w:val="003B6A11"/>
    <w:rsid w:val="003C6274"/>
    <w:rsid w:val="003D2BEF"/>
    <w:rsid w:val="003E412F"/>
    <w:rsid w:val="003F0A20"/>
    <w:rsid w:val="003F20EB"/>
    <w:rsid w:val="003F2A21"/>
    <w:rsid w:val="003F6821"/>
    <w:rsid w:val="003F78DB"/>
    <w:rsid w:val="004057C6"/>
    <w:rsid w:val="00411AC2"/>
    <w:rsid w:val="00421929"/>
    <w:rsid w:val="00441D6F"/>
    <w:rsid w:val="00450004"/>
    <w:rsid w:val="00464969"/>
    <w:rsid w:val="00466633"/>
    <w:rsid w:val="004676B7"/>
    <w:rsid w:val="00474D76"/>
    <w:rsid w:val="00476A6B"/>
    <w:rsid w:val="00483442"/>
    <w:rsid w:val="00483988"/>
    <w:rsid w:val="004965B1"/>
    <w:rsid w:val="004A413E"/>
    <w:rsid w:val="004A687C"/>
    <w:rsid w:val="004B5D9F"/>
    <w:rsid w:val="004C033A"/>
    <w:rsid w:val="004D0F6F"/>
    <w:rsid w:val="004D1808"/>
    <w:rsid w:val="004D36BA"/>
    <w:rsid w:val="004D4C15"/>
    <w:rsid w:val="004D5E0F"/>
    <w:rsid w:val="004D7510"/>
    <w:rsid w:val="004D7714"/>
    <w:rsid w:val="004E4658"/>
    <w:rsid w:val="004F319F"/>
    <w:rsid w:val="00501147"/>
    <w:rsid w:val="005018A0"/>
    <w:rsid w:val="00503F3C"/>
    <w:rsid w:val="005051C4"/>
    <w:rsid w:val="00507AEF"/>
    <w:rsid w:val="005260FE"/>
    <w:rsid w:val="00527FAC"/>
    <w:rsid w:val="005373E4"/>
    <w:rsid w:val="00563EE7"/>
    <w:rsid w:val="00571356"/>
    <w:rsid w:val="005729B5"/>
    <w:rsid w:val="00580E36"/>
    <w:rsid w:val="0058545D"/>
    <w:rsid w:val="00587DC4"/>
    <w:rsid w:val="005933B2"/>
    <w:rsid w:val="005A2864"/>
    <w:rsid w:val="005A4E75"/>
    <w:rsid w:val="005C5F9E"/>
    <w:rsid w:val="005D27D7"/>
    <w:rsid w:val="005E18A6"/>
    <w:rsid w:val="005E63B7"/>
    <w:rsid w:val="005F1F75"/>
    <w:rsid w:val="00600522"/>
    <w:rsid w:val="00601C93"/>
    <w:rsid w:val="0060253D"/>
    <w:rsid w:val="006154CB"/>
    <w:rsid w:val="00615D6A"/>
    <w:rsid w:val="00622DD5"/>
    <w:rsid w:val="00623460"/>
    <w:rsid w:val="0062478B"/>
    <w:rsid w:val="00634C8E"/>
    <w:rsid w:val="00636452"/>
    <w:rsid w:val="006472D3"/>
    <w:rsid w:val="00650FA7"/>
    <w:rsid w:val="00652138"/>
    <w:rsid w:val="006545F6"/>
    <w:rsid w:val="006608B3"/>
    <w:rsid w:val="00664996"/>
    <w:rsid w:val="0067111F"/>
    <w:rsid w:val="00675C1E"/>
    <w:rsid w:val="00677F36"/>
    <w:rsid w:val="00684C4B"/>
    <w:rsid w:val="00692E58"/>
    <w:rsid w:val="006A1D52"/>
    <w:rsid w:val="006A1F40"/>
    <w:rsid w:val="006A2720"/>
    <w:rsid w:val="006B6B33"/>
    <w:rsid w:val="006C0AC5"/>
    <w:rsid w:val="006C685F"/>
    <w:rsid w:val="006D31EB"/>
    <w:rsid w:val="006E3B79"/>
    <w:rsid w:val="006E72C0"/>
    <w:rsid w:val="006F2FF7"/>
    <w:rsid w:val="006F6CBC"/>
    <w:rsid w:val="006F722D"/>
    <w:rsid w:val="007173F5"/>
    <w:rsid w:val="00720F72"/>
    <w:rsid w:val="0072334C"/>
    <w:rsid w:val="00734902"/>
    <w:rsid w:val="00736F2F"/>
    <w:rsid w:val="00742CB7"/>
    <w:rsid w:val="00750EB4"/>
    <w:rsid w:val="00771EAC"/>
    <w:rsid w:val="007775C4"/>
    <w:rsid w:val="00780BF9"/>
    <w:rsid w:val="00787A98"/>
    <w:rsid w:val="0079021B"/>
    <w:rsid w:val="00795395"/>
    <w:rsid w:val="007A46C4"/>
    <w:rsid w:val="007A54A0"/>
    <w:rsid w:val="007A613E"/>
    <w:rsid w:val="007A639E"/>
    <w:rsid w:val="007B091E"/>
    <w:rsid w:val="007B787C"/>
    <w:rsid w:val="007C27D3"/>
    <w:rsid w:val="007D045A"/>
    <w:rsid w:val="007D1062"/>
    <w:rsid w:val="007D7000"/>
    <w:rsid w:val="007E2201"/>
    <w:rsid w:val="007E6290"/>
    <w:rsid w:val="00803034"/>
    <w:rsid w:val="00816819"/>
    <w:rsid w:val="00822467"/>
    <w:rsid w:val="00823F6C"/>
    <w:rsid w:val="0082515A"/>
    <w:rsid w:val="0082761F"/>
    <w:rsid w:val="008321DE"/>
    <w:rsid w:val="00845025"/>
    <w:rsid w:val="00853191"/>
    <w:rsid w:val="008534E6"/>
    <w:rsid w:val="0085419A"/>
    <w:rsid w:val="008545B3"/>
    <w:rsid w:val="008671C9"/>
    <w:rsid w:val="00874827"/>
    <w:rsid w:val="00877640"/>
    <w:rsid w:val="00882B11"/>
    <w:rsid w:val="00890332"/>
    <w:rsid w:val="008A1959"/>
    <w:rsid w:val="008A5C5E"/>
    <w:rsid w:val="008B2B6A"/>
    <w:rsid w:val="008B6B06"/>
    <w:rsid w:val="008C36CC"/>
    <w:rsid w:val="008D1AF5"/>
    <w:rsid w:val="008D53E8"/>
    <w:rsid w:val="008D7970"/>
    <w:rsid w:val="008E3FCF"/>
    <w:rsid w:val="008E4775"/>
    <w:rsid w:val="008E662B"/>
    <w:rsid w:val="008E688C"/>
    <w:rsid w:val="008F4C42"/>
    <w:rsid w:val="009014EF"/>
    <w:rsid w:val="0091560B"/>
    <w:rsid w:val="00926E97"/>
    <w:rsid w:val="00934AE9"/>
    <w:rsid w:val="009372C5"/>
    <w:rsid w:val="009372CC"/>
    <w:rsid w:val="00940385"/>
    <w:rsid w:val="00952863"/>
    <w:rsid w:val="009557DA"/>
    <w:rsid w:val="00966BD8"/>
    <w:rsid w:val="0097015B"/>
    <w:rsid w:val="00971432"/>
    <w:rsid w:val="009730A7"/>
    <w:rsid w:val="00974C4D"/>
    <w:rsid w:val="00984BB2"/>
    <w:rsid w:val="00985611"/>
    <w:rsid w:val="009A70AF"/>
    <w:rsid w:val="009B1E7E"/>
    <w:rsid w:val="009B3482"/>
    <w:rsid w:val="009C3778"/>
    <w:rsid w:val="009C5170"/>
    <w:rsid w:val="009D38C1"/>
    <w:rsid w:val="009D5989"/>
    <w:rsid w:val="009F3619"/>
    <w:rsid w:val="00A02E06"/>
    <w:rsid w:val="00A06406"/>
    <w:rsid w:val="00A07B87"/>
    <w:rsid w:val="00A138C0"/>
    <w:rsid w:val="00A14357"/>
    <w:rsid w:val="00A401BA"/>
    <w:rsid w:val="00A465E9"/>
    <w:rsid w:val="00A510C4"/>
    <w:rsid w:val="00A51DA9"/>
    <w:rsid w:val="00A560E5"/>
    <w:rsid w:val="00A600DC"/>
    <w:rsid w:val="00A62EB5"/>
    <w:rsid w:val="00A62F71"/>
    <w:rsid w:val="00A74D15"/>
    <w:rsid w:val="00A76020"/>
    <w:rsid w:val="00A76B15"/>
    <w:rsid w:val="00A800B4"/>
    <w:rsid w:val="00A847AB"/>
    <w:rsid w:val="00A90C79"/>
    <w:rsid w:val="00AA2230"/>
    <w:rsid w:val="00AA2A55"/>
    <w:rsid w:val="00AA407F"/>
    <w:rsid w:val="00AA72AD"/>
    <w:rsid w:val="00AC6B94"/>
    <w:rsid w:val="00AE1AF5"/>
    <w:rsid w:val="00AE4312"/>
    <w:rsid w:val="00AE575D"/>
    <w:rsid w:val="00AE5C09"/>
    <w:rsid w:val="00AF16D8"/>
    <w:rsid w:val="00AF5FF1"/>
    <w:rsid w:val="00B00012"/>
    <w:rsid w:val="00B00121"/>
    <w:rsid w:val="00B04B33"/>
    <w:rsid w:val="00B057CF"/>
    <w:rsid w:val="00B13060"/>
    <w:rsid w:val="00B16971"/>
    <w:rsid w:val="00B234DD"/>
    <w:rsid w:val="00B24BD1"/>
    <w:rsid w:val="00B31E5F"/>
    <w:rsid w:val="00B3319D"/>
    <w:rsid w:val="00B337CB"/>
    <w:rsid w:val="00B33A4E"/>
    <w:rsid w:val="00B42FC0"/>
    <w:rsid w:val="00B558D3"/>
    <w:rsid w:val="00B55EA9"/>
    <w:rsid w:val="00B66DDF"/>
    <w:rsid w:val="00B816D2"/>
    <w:rsid w:val="00B942FD"/>
    <w:rsid w:val="00B95303"/>
    <w:rsid w:val="00BA0BF8"/>
    <w:rsid w:val="00BA4810"/>
    <w:rsid w:val="00BA7374"/>
    <w:rsid w:val="00BB09BD"/>
    <w:rsid w:val="00BB1A42"/>
    <w:rsid w:val="00BB52DC"/>
    <w:rsid w:val="00BB6261"/>
    <w:rsid w:val="00BC6595"/>
    <w:rsid w:val="00BC7A63"/>
    <w:rsid w:val="00BD0D2D"/>
    <w:rsid w:val="00BD1B41"/>
    <w:rsid w:val="00BE418D"/>
    <w:rsid w:val="00BE7775"/>
    <w:rsid w:val="00BE7A1C"/>
    <w:rsid w:val="00BF0CB7"/>
    <w:rsid w:val="00BF23F7"/>
    <w:rsid w:val="00C12949"/>
    <w:rsid w:val="00C15F42"/>
    <w:rsid w:val="00C27113"/>
    <w:rsid w:val="00C3616D"/>
    <w:rsid w:val="00C3796E"/>
    <w:rsid w:val="00C41C62"/>
    <w:rsid w:val="00C4664E"/>
    <w:rsid w:val="00C50530"/>
    <w:rsid w:val="00C659E8"/>
    <w:rsid w:val="00C67D5F"/>
    <w:rsid w:val="00CA6E6B"/>
    <w:rsid w:val="00CC17CA"/>
    <w:rsid w:val="00CE5821"/>
    <w:rsid w:val="00CF0A46"/>
    <w:rsid w:val="00CF156C"/>
    <w:rsid w:val="00D0123E"/>
    <w:rsid w:val="00D01DF9"/>
    <w:rsid w:val="00D03F0C"/>
    <w:rsid w:val="00D06DD7"/>
    <w:rsid w:val="00D07D87"/>
    <w:rsid w:val="00D10470"/>
    <w:rsid w:val="00D10E69"/>
    <w:rsid w:val="00D141EB"/>
    <w:rsid w:val="00D209CE"/>
    <w:rsid w:val="00D228CD"/>
    <w:rsid w:val="00D24309"/>
    <w:rsid w:val="00D33208"/>
    <w:rsid w:val="00D362DA"/>
    <w:rsid w:val="00D41EB0"/>
    <w:rsid w:val="00D43159"/>
    <w:rsid w:val="00D43AF8"/>
    <w:rsid w:val="00D473CF"/>
    <w:rsid w:val="00D650FB"/>
    <w:rsid w:val="00D667D0"/>
    <w:rsid w:val="00D74C2D"/>
    <w:rsid w:val="00D756A4"/>
    <w:rsid w:val="00D760FE"/>
    <w:rsid w:val="00D82268"/>
    <w:rsid w:val="00D94B00"/>
    <w:rsid w:val="00D95855"/>
    <w:rsid w:val="00DA1571"/>
    <w:rsid w:val="00DA4004"/>
    <w:rsid w:val="00DA568E"/>
    <w:rsid w:val="00DA6839"/>
    <w:rsid w:val="00DB2979"/>
    <w:rsid w:val="00DB2C87"/>
    <w:rsid w:val="00DB6236"/>
    <w:rsid w:val="00DC09AE"/>
    <w:rsid w:val="00DC72C4"/>
    <w:rsid w:val="00DD227C"/>
    <w:rsid w:val="00DD5057"/>
    <w:rsid w:val="00DD57A1"/>
    <w:rsid w:val="00DE5FCE"/>
    <w:rsid w:val="00DF5835"/>
    <w:rsid w:val="00E01FB8"/>
    <w:rsid w:val="00E049F6"/>
    <w:rsid w:val="00E1149A"/>
    <w:rsid w:val="00E161A6"/>
    <w:rsid w:val="00E20636"/>
    <w:rsid w:val="00E30F16"/>
    <w:rsid w:val="00E31D78"/>
    <w:rsid w:val="00E4482D"/>
    <w:rsid w:val="00E45B84"/>
    <w:rsid w:val="00E4779F"/>
    <w:rsid w:val="00E729F7"/>
    <w:rsid w:val="00E805BB"/>
    <w:rsid w:val="00E833A8"/>
    <w:rsid w:val="00E83D52"/>
    <w:rsid w:val="00E91CFB"/>
    <w:rsid w:val="00E97D92"/>
    <w:rsid w:val="00EA74F6"/>
    <w:rsid w:val="00EC14EA"/>
    <w:rsid w:val="00ED2A6B"/>
    <w:rsid w:val="00EE0CA3"/>
    <w:rsid w:val="00EE1870"/>
    <w:rsid w:val="00EE4C75"/>
    <w:rsid w:val="00EE6A09"/>
    <w:rsid w:val="00EF4E8A"/>
    <w:rsid w:val="00EF640C"/>
    <w:rsid w:val="00F01778"/>
    <w:rsid w:val="00F03B6A"/>
    <w:rsid w:val="00F171CA"/>
    <w:rsid w:val="00F25A98"/>
    <w:rsid w:val="00F35C12"/>
    <w:rsid w:val="00F419F6"/>
    <w:rsid w:val="00F448F2"/>
    <w:rsid w:val="00F50FB7"/>
    <w:rsid w:val="00F56BA0"/>
    <w:rsid w:val="00F73D1B"/>
    <w:rsid w:val="00F774A2"/>
    <w:rsid w:val="00F816B6"/>
    <w:rsid w:val="00F839FD"/>
    <w:rsid w:val="00F85155"/>
    <w:rsid w:val="00FA1D0D"/>
    <w:rsid w:val="00FA5452"/>
    <w:rsid w:val="00FB2430"/>
    <w:rsid w:val="00FB771E"/>
    <w:rsid w:val="00FD21F0"/>
    <w:rsid w:val="00FE2A32"/>
    <w:rsid w:val="00FE5901"/>
    <w:rsid w:val="00FE65E7"/>
    <w:rsid w:val="00FF097B"/>
    <w:rsid w:val="00FF1A23"/>
    <w:rsid w:val="00FF5318"/>
    <w:rsid w:val="00FF5DBB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5066A-F97E-4376-8E00-B236758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1EB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D07D87"/>
    <w:pPr>
      <w:keepNext/>
      <w:spacing w:line="360" w:lineRule="auto"/>
      <w:outlineLvl w:val="0"/>
    </w:pPr>
    <w:rPr>
      <w:rFonts w:ascii="Arial Narrow" w:hAnsi="Arial Narrow"/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6F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6F7"/>
  </w:style>
  <w:style w:type="paragraph" w:styleId="Fuzeile">
    <w:name w:val="footer"/>
    <w:basedOn w:val="Standard"/>
    <w:link w:val="FuzeileZchn"/>
    <w:uiPriority w:val="99"/>
    <w:unhideWhenUsed/>
    <w:rsid w:val="002A06F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06F7"/>
  </w:style>
  <w:style w:type="paragraph" w:styleId="Listenabsatz">
    <w:name w:val="List Paragraph"/>
    <w:basedOn w:val="Standard"/>
    <w:uiPriority w:val="34"/>
    <w:qFormat/>
    <w:rsid w:val="00C15F42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D07D87"/>
    <w:rPr>
      <w:rFonts w:ascii="Arial Narrow" w:eastAsia="Times New Roman" w:hAnsi="Arial Narrow" w:cs="Times New Roman"/>
      <w:b/>
      <w:bCs/>
      <w:lang w:val="en-GB"/>
    </w:rPr>
  </w:style>
  <w:style w:type="paragraph" w:styleId="StandardWeb">
    <w:name w:val="Normal (Web)"/>
    <w:basedOn w:val="Standard"/>
    <w:rsid w:val="00D07D87"/>
    <w:pPr>
      <w:spacing w:before="100" w:beforeAutospacing="1" w:after="100" w:afterAutospacing="1"/>
    </w:pPr>
    <w:rPr>
      <w:lang w:eastAsia="en-US"/>
    </w:rPr>
  </w:style>
  <w:style w:type="paragraph" w:styleId="Textkrper">
    <w:name w:val="Body Text"/>
    <w:basedOn w:val="Standard"/>
    <w:link w:val="TextkrperZchn"/>
    <w:rsid w:val="00D07D87"/>
    <w:pPr>
      <w:spacing w:line="360" w:lineRule="auto"/>
    </w:pPr>
    <w:rPr>
      <w:rFonts w:ascii="Arial Narrow" w:hAnsi="Arial Narrow"/>
      <w:sz w:val="2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D07D87"/>
    <w:rPr>
      <w:rFonts w:ascii="Arial Narrow" w:eastAsia="Times New Roman" w:hAnsi="Arial Narrow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143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A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AC2"/>
    <w:rPr>
      <w:rFonts w:ascii="Segoe UI" w:eastAsia="Calibri" w:hAnsi="Segoe UI" w:cs="Segoe UI"/>
      <w:sz w:val="18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64996"/>
    <w:rPr>
      <w:rFonts w:asciiTheme="minorHAnsi" w:eastAsiaTheme="minorEastAsia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64996"/>
    <w:rPr>
      <w:rFonts w:eastAsiaTheme="minorEastAsia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664996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B177E"/>
  </w:style>
  <w:style w:type="character" w:styleId="Seitenzahl">
    <w:name w:val="page number"/>
    <w:basedOn w:val="Absatz-Standardschriftart"/>
    <w:semiHidden/>
    <w:unhideWhenUsed/>
    <w:rsid w:val="00BC7A63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C7A6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C271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7113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71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7113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semiHidden/>
    <w:rsid w:val="007D7000"/>
    <w:pPr>
      <w:spacing w:after="0"/>
    </w:pPr>
    <w:rPr>
      <w:rFonts w:ascii="Calibri" w:eastAsia="Calibri" w:hAnsi="Calibri" w:cs="Times New Roman"/>
      <w:sz w:val="22"/>
      <w:szCs w:val="22"/>
      <w:lang w:val="de-DE"/>
    </w:rPr>
  </w:style>
  <w:style w:type="character" w:styleId="BesuchterHyperlink">
    <w:name w:val="FollowedHyperlink"/>
    <w:basedOn w:val="Absatz-Standardschriftart"/>
    <w:rsid w:val="00CF156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5E5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F01778"/>
    <w:rPr>
      <w:i/>
      <w:iCs/>
    </w:rPr>
  </w:style>
  <w:style w:type="paragraph" w:styleId="KeinLeerraum">
    <w:name w:val="No Spacing"/>
    <w:aliases w:val="Copytext ohne Leerraum"/>
    <w:uiPriority w:val="1"/>
    <w:qFormat/>
    <w:rsid w:val="002710DA"/>
    <w:pPr>
      <w:spacing w:after="0" w:line="360" w:lineRule="auto"/>
    </w:pPr>
    <w:rPr>
      <w:rFonts w:ascii="Calibri Light" w:eastAsia="Calibri" w:hAnsi="Calibri Light" w:cs="Times New Roman"/>
      <w:sz w:val="2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ir.com/en-gb/compressor-service/service-expertise/assure-service-progra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FE60-B083-46DD-8828-3F623B57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5383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Creative Insight Limited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>, docId:322EECD7AED8B591FCFE0F6367818943</cp:keywords>
  <cp:lastModifiedBy>Waldmann, Kirsten</cp:lastModifiedBy>
  <cp:revision>3</cp:revision>
  <cp:lastPrinted>2016-07-11T09:30:00Z</cp:lastPrinted>
  <dcterms:created xsi:type="dcterms:W3CDTF">2023-03-21T13:52:00Z</dcterms:created>
  <dcterms:modified xsi:type="dcterms:W3CDTF">2023-03-22T09:26:00Z</dcterms:modified>
</cp:coreProperties>
</file>